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159" w:rsidRDefault="00EC0159">
      <w:pPr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关于对《湘潭市城市市容和环境卫生</w:t>
      </w:r>
    </w:p>
    <w:p w:rsidR="00EC0159" w:rsidRDefault="00EC0159">
      <w:pPr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44"/>
          <w:szCs w:val="44"/>
        </w:rPr>
        <w:t>管理条例（草案）》的意见及建议</w:t>
      </w:r>
    </w:p>
    <w:p w:rsidR="00EC0159" w:rsidRDefault="00EC0159">
      <w:pPr>
        <w:rPr>
          <w:rFonts w:ascii="仿宋" w:eastAsia="仿宋" w:hAnsi="仿宋" w:cs="Times New Roman"/>
          <w:sz w:val="32"/>
          <w:szCs w:val="32"/>
        </w:rPr>
      </w:pPr>
    </w:p>
    <w:p w:rsidR="00EC0159" w:rsidRPr="00670EC9" w:rsidRDefault="00EC0159">
      <w:pPr>
        <w:jc w:val="center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>民革湘潭市委</w:t>
      </w:r>
      <w:r w:rsidRPr="00670EC9">
        <w:rPr>
          <w:rFonts w:ascii="仿宋_GB2312" w:eastAsia="仿宋_GB2312" w:hAnsi="仿宋" w:cs="仿宋_GB2312"/>
          <w:sz w:val="32"/>
          <w:szCs w:val="32"/>
        </w:rPr>
        <w:t xml:space="preserve">  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法制专题调研组</w:t>
      </w:r>
    </w:p>
    <w:p w:rsidR="00EC0159" w:rsidRPr="00670EC9" w:rsidRDefault="00EC0159">
      <w:pPr>
        <w:rPr>
          <w:rFonts w:ascii="仿宋_GB2312" w:eastAsia="仿宋_GB2312" w:hAnsi="仿宋" w:cs="Times New Roman"/>
          <w:sz w:val="32"/>
          <w:szCs w:val="32"/>
        </w:rPr>
      </w:pP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根据市人大</w:t>
      </w:r>
      <w:r w:rsidRPr="00670EC9">
        <w:rPr>
          <w:rFonts w:ascii="仿宋_GB2312" w:eastAsia="仿宋_GB2312" w:hAnsi="仿宋" w:cs="仿宋_GB2312"/>
          <w:sz w:val="32"/>
          <w:szCs w:val="32"/>
        </w:rPr>
        <w:t>2016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年地方性立法工作计划，《湘潭市城市市容及环境卫生管理条例》被确定为我市获得地方立法权后，第一部进入立法的地方性法规。地方立法联席会议和起草班子做了大量有成效的工作，已出台的《条例草案》起点高，特色鲜明，系统总结了湘潭多年城市市容和环境卫生管理的经验，体现了当前城市管理的理念。针对我市第一部地方立法规，民革市委高度重视，法制专题调研组先后数次召开座谈会，学习和借鉴各地经验，对我市的这部法规提出如下意见和建议，因能力和水平有限，仅供参考：</w:t>
      </w:r>
    </w:p>
    <w:p w:rsidR="00EC0159" w:rsidRPr="00670EC9" w:rsidRDefault="00EC0159">
      <w:pPr>
        <w:ind w:firstLine="420"/>
        <w:rPr>
          <w:rFonts w:ascii="黑体" w:eastAsia="黑体" w:hAnsi="仿宋" w:cs="Times New Roman"/>
          <w:b/>
          <w:bCs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b/>
          <w:bCs/>
          <w:sz w:val="32"/>
          <w:szCs w:val="32"/>
        </w:rPr>
        <w:t xml:space="preserve">　</w:t>
      </w:r>
      <w:r w:rsidRPr="00670EC9">
        <w:rPr>
          <w:rFonts w:ascii="黑体" w:eastAsia="黑体" w:hAnsi="仿宋" w:cs="黑体" w:hint="eastAsia"/>
          <w:b/>
          <w:bCs/>
          <w:sz w:val="32"/>
          <w:szCs w:val="32"/>
        </w:rPr>
        <w:t>一、立法的基本要求和基本目的的明确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目前出台的草案已经多次讨论，争论的主要焦点基本是在两点：一是本法规调整的对象和规范关系的“多少”问题；二是责权确定的“是否”问题。这就涉及到本法规要达到的的基本要求和基本目的。法制社会的基本要求是：“有法可依</w:t>
      </w:r>
      <w:r w:rsidRPr="00670EC9">
        <w:rPr>
          <w:rFonts w:ascii="仿宋_GB2312" w:eastAsia="仿宋_GB2312" w:hAnsi="仿宋" w:cs="仿宋_GB2312"/>
          <w:sz w:val="32"/>
          <w:szCs w:val="32"/>
        </w:rPr>
        <w:t>,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有法必依</w:t>
      </w:r>
      <w:r w:rsidRPr="00670EC9">
        <w:rPr>
          <w:rFonts w:ascii="仿宋_GB2312" w:eastAsia="仿宋_GB2312" w:hAnsi="仿宋" w:cs="仿宋_GB2312"/>
          <w:sz w:val="32"/>
          <w:szCs w:val="32"/>
        </w:rPr>
        <w:t>,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执法必严</w:t>
      </w:r>
      <w:r w:rsidRPr="00670EC9">
        <w:rPr>
          <w:rFonts w:ascii="仿宋_GB2312" w:eastAsia="仿宋_GB2312" w:hAnsi="仿宋" w:cs="仿宋_GB2312"/>
          <w:sz w:val="32"/>
          <w:szCs w:val="32"/>
        </w:rPr>
        <w:t>,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违法必究”，我们认为《条例草案》是我市第一部地方性法规，立法经验还缺乏，不妨降低标准，达到“有法可依、违法可究”的程度，比方互为要求和目的。而这两个标准，也恰好能解决当前的主要焦点问题。</w:t>
      </w:r>
    </w:p>
    <w:p w:rsidR="00EC0159" w:rsidRPr="00670EC9" w:rsidRDefault="00EC0159">
      <w:pPr>
        <w:rPr>
          <w:rFonts w:ascii="黑体" w:eastAsia="黑体" w:hAnsi="仿宋" w:cs="Times New Roman"/>
          <w:b/>
          <w:bCs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b/>
          <w:bCs/>
          <w:sz w:val="32"/>
          <w:szCs w:val="32"/>
        </w:rPr>
        <w:t xml:space="preserve">　　</w:t>
      </w:r>
      <w:r w:rsidRPr="00670EC9">
        <w:rPr>
          <w:rFonts w:ascii="黑体" w:eastAsia="黑体" w:hAnsi="仿宋" w:cs="黑体" w:hint="eastAsia"/>
          <w:b/>
          <w:bCs/>
          <w:sz w:val="32"/>
          <w:szCs w:val="32"/>
        </w:rPr>
        <w:t>二、关于有法可依的明确</w:t>
      </w:r>
    </w:p>
    <w:p w:rsidR="00EC0159" w:rsidRPr="00670EC9" w:rsidRDefault="00EC0159">
      <w:pPr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　有法可依是两个方面的问题，一是什么要“有法”，这是法规调整对象和关系的明确，即城市市容和环境卫生包括范围是什么？二是依“什么”，这是法规对调整的对象和规范的关系要达到什么标准的问题。</w:t>
      </w:r>
    </w:p>
    <w:p w:rsidR="00EC0159" w:rsidRPr="00670EC9" w:rsidRDefault="00EC0159">
      <w:pPr>
        <w:ind w:firstLine="420"/>
        <w:rPr>
          <w:rFonts w:ascii="仿宋_GB2312" w:eastAsia="仿宋_GB2312" w:hAnsi="楷体" w:cs="Times New Roman"/>
          <w:b/>
          <w:bCs/>
          <w:sz w:val="32"/>
          <w:szCs w:val="32"/>
        </w:rPr>
      </w:pPr>
      <w:r w:rsidRPr="00670EC9">
        <w:rPr>
          <w:rFonts w:ascii="仿宋_GB2312" w:eastAsia="仿宋_GB2312" w:hAnsi="楷体" w:cs="仿宋_GB2312" w:hint="eastAsia"/>
          <w:b/>
          <w:bCs/>
          <w:sz w:val="32"/>
          <w:szCs w:val="32"/>
        </w:rPr>
        <w:t>（一）什么要“有法”，即法规调整对象和关系的明确</w:t>
      </w:r>
      <w:r>
        <w:rPr>
          <w:rFonts w:ascii="仿宋_GB2312" w:eastAsia="仿宋_GB2312" w:hAnsi="楷体" w:cs="仿宋_GB2312" w:hint="eastAsia"/>
          <w:b/>
          <w:bCs/>
          <w:sz w:val="32"/>
          <w:szCs w:val="32"/>
        </w:rPr>
        <w:t>。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民革市委调研组认为：结合《城市容貌标准》，城市市容和环境卫生是目之所见的城市区公共区域空间，皆是法规调整的对象和规范的关系。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看不见的：如地下管囊等地表以下的设施不属于本法规调整范围，不是公共区域空间的：如居民家中、私人庭院等不属管理对象。但只要符合一项，就属调整对象，如居民家中的面向公共区域的空间，墙壁、窗户、走廊、悬挂物等。</w:t>
      </w:r>
    </w:p>
    <w:p w:rsidR="00EC0159" w:rsidRPr="00670EC9" w:rsidRDefault="00EC0159">
      <w:pPr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　基于上述概念，对比《条例草案》，我们认为在第三章：城市容貌管理篇中需要增加的内容有：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</w:t>
      </w:r>
      <w:r w:rsidRPr="00670EC9">
        <w:rPr>
          <w:rFonts w:ascii="仿宋_GB2312" w:eastAsia="仿宋_GB2312" w:hAnsi="仿宋" w:cs="仿宋_GB2312"/>
          <w:sz w:val="32"/>
          <w:szCs w:val="32"/>
        </w:rPr>
        <w:t>1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、违章搭建（构）筑物的管理：建议在第十二条作出：禁止性规范（不许这样行为）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</w:t>
      </w:r>
      <w:r w:rsidRPr="00670EC9">
        <w:rPr>
          <w:rFonts w:ascii="仿宋_GB2312" w:eastAsia="仿宋_GB2312" w:hAnsi="仿宋" w:cs="仿宋_GB2312"/>
          <w:sz w:val="32"/>
          <w:szCs w:val="32"/>
        </w:rPr>
        <w:t>2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、对城市照明和建筑物景观灯作出：命令性规范（必须这样行为），新增条款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</w:t>
      </w:r>
      <w:r w:rsidRPr="00670EC9">
        <w:rPr>
          <w:rFonts w:ascii="仿宋_GB2312" w:eastAsia="仿宋_GB2312" w:hAnsi="仿宋" w:cs="仿宋_GB2312"/>
          <w:sz w:val="32"/>
          <w:szCs w:val="32"/>
        </w:rPr>
        <w:t>3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、对户外广告的设置包括牌匾、电子显示屏作出：命令性规范，新增条款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</w:t>
      </w:r>
      <w:r w:rsidRPr="00670EC9">
        <w:rPr>
          <w:rFonts w:ascii="仿宋_GB2312" w:eastAsia="仿宋_GB2312" w:hAnsi="仿宋" w:cs="仿宋_GB2312"/>
          <w:sz w:val="32"/>
          <w:szCs w:val="32"/>
        </w:rPr>
        <w:t>4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、对拉挂条幅、设置气球、拱门等作出：授权性规范（可以这样行为），这主要是根据湘潭的实际情况，在节庆、拆迁、拆违等一些特定区域、特定时间，经过批准，可以实施的行为。可在第十九条中新增。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</w:t>
      </w:r>
      <w:r w:rsidRPr="00670EC9">
        <w:rPr>
          <w:rFonts w:ascii="仿宋_GB2312" w:eastAsia="仿宋_GB2312" w:hAnsi="仿宋" w:cs="仿宋_GB2312"/>
          <w:sz w:val="32"/>
          <w:szCs w:val="32"/>
        </w:rPr>
        <w:t>5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、雾霾问题。此问题属空气污染问题，目之能见，是否要作出某些禁止性或命令性的规范，有争议。</w:t>
      </w:r>
    </w:p>
    <w:p w:rsidR="00EC0159" w:rsidRPr="00670EC9" w:rsidRDefault="00EC0159">
      <w:pPr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　</w:t>
      </w:r>
      <w:r w:rsidRPr="00670EC9">
        <w:rPr>
          <w:rFonts w:ascii="仿宋_GB2312" w:eastAsia="仿宋_GB2312" w:hAnsi="楷体" w:cs="仿宋_GB2312" w:hint="eastAsia"/>
          <w:b/>
          <w:bCs/>
          <w:sz w:val="32"/>
          <w:szCs w:val="32"/>
        </w:rPr>
        <w:t>（二）依“什么”，即标准的明确。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就是对目之所见的公共区域空间的市容和环境卫生如何规范，才能要达到一个城市所需要的效果。</w:t>
      </w:r>
    </w:p>
    <w:p w:rsidR="00EC0159" w:rsidRPr="00670EC9" w:rsidRDefault="00EC0159">
      <w:pPr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　民革市委调研组认为，这一部分是给责任主体看的，应该要讲得清清楚楚，明明白白，一看就懂。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根据上述理念，我们认为：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</w:t>
      </w:r>
      <w:r w:rsidRPr="00670EC9">
        <w:rPr>
          <w:rFonts w:ascii="仿宋_GB2312" w:eastAsia="仿宋_GB2312" w:hAnsi="仿宋" w:cs="仿宋_GB2312"/>
          <w:sz w:val="32"/>
          <w:szCs w:val="32"/>
        </w:rPr>
        <w:t>1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政府的责任：市、县（市区）政府在有关公共卫生设施的规划、建设责任，市容环境卫生行政主管部门、乡（镇）人民政府、街道办事处管理职责在法规中应当予以明确。这是一个取信于民的问题，也是要堵先疏的问题。就像没有限速，就不能罚超速，同样没有垃圾箱，就不能罚人乱扔。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</w:t>
      </w:r>
      <w:r w:rsidRPr="00670EC9">
        <w:rPr>
          <w:rFonts w:ascii="仿宋_GB2312" w:eastAsia="仿宋_GB2312" w:hAnsi="仿宋" w:cs="仿宋_GB2312"/>
          <w:sz w:val="32"/>
          <w:szCs w:val="32"/>
        </w:rPr>
        <w:t>2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、公众的责任：《条例草案》对责任区、责任人的确定很好，建议将第十一条（注：草案中的本条没有实质内容）进行修改为：责任人的责任，即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“市人民政府根据国家规定，结合本市实际，市容和环境卫生责任单位和个人应当履行下列责任：。。。。”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把责任人在责任区内的应承担的义务讲清，这里可以把湘潭的特色“门前三包”写进去。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</w:t>
      </w:r>
      <w:r w:rsidRPr="00670EC9">
        <w:rPr>
          <w:rFonts w:ascii="仿宋_GB2312" w:eastAsia="仿宋_GB2312" w:hAnsi="仿宋" w:cs="仿宋_GB2312"/>
          <w:sz w:val="32"/>
          <w:szCs w:val="32"/>
        </w:rPr>
        <w:t>3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、责任主体不明的问题。如无物业小区、有争议的集贸市场、水域等，应以块为主进行明确，“谁的地盘谁负责”。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</w:t>
      </w:r>
      <w:r w:rsidRPr="00670EC9">
        <w:rPr>
          <w:rFonts w:ascii="仿宋_GB2312" w:eastAsia="仿宋_GB2312" w:hAnsi="仿宋" w:cs="仿宋_GB2312"/>
          <w:sz w:val="32"/>
          <w:szCs w:val="32"/>
        </w:rPr>
        <w:t>4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关于一些模糊方式表达的问题。建议对城市管理中经常性出现的事件，在授权性规范的表达中，明确授权主体，这样利于操作。如：临时商贸活动、拉挂条幅、设置气球、拱门、户外广告的设置、早市夜市等等，明确由谁来许可。</w:t>
      </w:r>
    </w:p>
    <w:p w:rsidR="00EC0159" w:rsidRPr="00670EC9" w:rsidRDefault="00EC0159">
      <w:pPr>
        <w:ind w:firstLine="420"/>
        <w:rPr>
          <w:rFonts w:ascii="黑体" w:eastAsia="黑体" w:hAnsi="仿宋" w:cs="Times New Roman"/>
          <w:b/>
          <w:bCs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b/>
          <w:bCs/>
          <w:sz w:val="32"/>
          <w:szCs w:val="32"/>
        </w:rPr>
        <w:t xml:space="preserve">　</w:t>
      </w:r>
      <w:r w:rsidRPr="00670EC9">
        <w:rPr>
          <w:rFonts w:ascii="黑体" w:eastAsia="黑体" w:hAnsi="仿宋" w:cs="黑体" w:hint="eastAsia"/>
          <w:b/>
          <w:bCs/>
          <w:sz w:val="32"/>
          <w:szCs w:val="32"/>
        </w:rPr>
        <w:t>三、关于有法可究的明确</w:t>
      </w:r>
    </w:p>
    <w:p w:rsidR="00EC0159" w:rsidRPr="00670EC9" w:rsidRDefault="00EC0159">
      <w:pPr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　有法可究有两个方面的问题，一是谁来究，即执法主体的明确；一是究什么，即违法追究什么行政处罚的问题；</w:t>
      </w:r>
    </w:p>
    <w:p w:rsidR="00EC0159" w:rsidRPr="00670EC9" w:rsidRDefault="00EC0159">
      <w:pPr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　</w:t>
      </w:r>
      <w:r w:rsidRPr="00670EC9">
        <w:rPr>
          <w:rFonts w:ascii="仿宋_GB2312" w:eastAsia="仿宋_GB2312" w:hAnsi="楷体" w:cs="仿宋_GB2312" w:hint="eastAsia"/>
          <w:b/>
          <w:bCs/>
          <w:sz w:val="32"/>
          <w:szCs w:val="32"/>
        </w:rPr>
        <w:t>（一）执法主体的明确问题</w:t>
      </w:r>
    </w:p>
    <w:p w:rsidR="00EC0159" w:rsidRPr="00670EC9" w:rsidRDefault="00EC0159">
      <w:pPr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　民革市委调研组认为，可在第五条中明确执法主体的问题，建议增设“县、市（区）市容和环境卫生行政主管部门及经授权的乡（镇、街道）市容和环境卫生综合执法室，行使本条例规定的行政处罚以及与行政处罚相关的行政强制等职权”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b/>
          <w:bCs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</w:t>
      </w:r>
      <w:r w:rsidRPr="00670EC9">
        <w:rPr>
          <w:rFonts w:ascii="仿宋_GB2312" w:eastAsia="仿宋_GB2312" w:hAnsi="楷体" w:cs="仿宋_GB2312" w:hint="eastAsia"/>
          <w:b/>
          <w:bCs/>
          <w:sz w:val="32"/>
          <w:szCs w:val="32"/>
        </w:rPr>
        <w:t>（二）行政处罚类型的设定问题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民革市委调研组认为，处罚类型的设置要结合湘潭的实际，实现现场能快速处置、快速恢复原状的效果，让条例拥有相应的威摄力。建议对：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第三十五条：违反附属设施规定的，违章搭建的，增加“逾期依法强制拆除”的内容；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第三十八条：违反门面管理责任的，增加“逾期收缴店外经营物品及设施”的内容；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第三十九条：乱贴乱画等的责任，增加“责令恢复原状，无法恢复原状造成损失的，按等价原则进行赔偿”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第四十一条、第四十三条：违反早市夜市管理规定的，违反临时商贸活动规定的，增加“拒不改正的，收缴经营物品及设施”</w:t>
      </w: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关于对自由裁量权的问题：建议缩小或取消自由裁量权，并对累犯采取渐进式加重处罚并纳入个人诚信体系；</w:t>
      </w:r>
    </w:p>
    <w:p w:rsidR="00EC0159" w:rsidRPr="00670EC9" w:rsidRDefault="00EC0159">
      <w:pPr>
        <w:ind w:firstLine="640"/>
        <w:rPr>
          <w:rFonts w:ascii="黑体" w:eastAsia="黑体" w:hAnsi="仿宋" w:cs="Times New Roman"/>
          <w:b/>
          <w:bCs/>
          <w:sz w:val="32"/>
          <w:szCs w:val="32"/>
        </w:rPr>
      </w:pPr>
      <w:r w:rsidRPr="00670EC9">
        <w:rPr>
          <w:rFonts w:ascii="黑体" w:eastAsia="黑体" w:hAnsi="仿宋" w:cs="黑体" w:hint="eastAsia"/>
          <w:b/>
          <w:bCs/>
          <w:sz w:val="32"/>
          <w:szCs w:val="32"/>
        </w:rPr>
        <w:t>四、其它有关问题</w:t>
      </w:r>
    </w:p>
    <w:p w:rsidR="00EC0159" w:rsidRPr="00670EC9" w:rsidRDefault="00EC0159">
      <w:pPr>
        <w:ind w:firstLine="640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>主要是表达上的问题</w:t>
      </w:r>
      <w:r>
        <w:rPr>
          <w:rFonts w:ascii="仿宋_GB2312" w:eastAsia="仿宋_GB2312" w:hAnsi="仿宋" w:cs="仿宋_GB2312" w:hint="eastAsia"/>
          <w:sz w:val="32"/>
          <w:szCs w:val="32"/>
        </w:rPr>
        <w:t>：</w:t>
      </w:r>
    </w:p>
    <w:p w:rsidR="00EC0159" w:rsidRPr="00670EC9" w:rsidRDefault="00EC0159">
      <w:pPr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 w:hint="eastAsia"/>
          <w:sz w:val="32"/>
          <w:szCs w:val="32"/>
        </w:rPr>
        <w:t xml:space="preserve">　　</w:t>
      </w:r>
      <w:r w:rsidRPr="00670EC9">
        <w:rPr>
          <w:rFonts w:ascii="仿宋_GB2312" w:eastAsia="仿宋_GB2312" w:hAnsi="仿宋" w:cs="仿宋_GB2312"/>
          <w:sz w:val="32"/>
          <w:szCs w:val="32"/>
        </w:rPr>
        <w:t>1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、“市容和环境卫生”与“市容环境卫生”；“城市容貌”与“市容市貌”；建议统一一个表达方式；</w:t>
      </w:r>
    </w:p>
    <w:p w:rsidR="00EC0159" w:rsidRPr="00670EC9" w:rsidRDefault="00EC0159">
      <w:pPr>
        <w:ind w:firstLine="651"/>
        <w:rPr>
          <w:rFonts w:ascii="仿宋_GB2312" w:eastAsia="仿宋_GB2312" w:hAnsi="仿宋" w:cs="Times New Roman"/>
          <w:sz w:val="32"/>
          <w:szCs w:val="32"/>
        </w:rPr>
      </w:pPr>
      <w:r w:rsidRPr="00670EC9">
        <w:rPr>
          <w:rFonts w:ascii="仿宋_GB2312" w:eastAsia="仿宋_GB2312" w:hAnsi="仿宋" w:cs="仿宋_GB2312"/>
          <w:sz w:val="32"/>
          <w:szCs w:val="32"/>
        </w:rPr>
        <w:t>2</w:t>
      </w:r>
      <w:r w:rsidRPr="00670EC9">
        <w:rPr>
          <w:rFonts w:ascii="仿宋_GB2312" w:eastAsia="仿宋_GB2312" w:hAnsi="仿宋" w:cs="仿宋_GB2312" w:hint="eastAsia"/>
          <w:sz w:val="32"/>
          <w:szCs w:val="32"/>
        </w:rPr>
        <w:t>、第二条：“建成区”建议改为“城区”；第二十六条中“缴纳服务费”建议改为“缴纳费用”；第三十三条中“先建后拆”建议改为“拆建平衡”</w:t>
      </w:r>
      <w:r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EC0159" w:rsidRPr="00670EC9" w:rsidRDefault="00EC0159">
      <w:pPr>
        <w:ind w:firstLine="651"/>
        <w:rPr>
          <w:rFonts w:ascii="仿宋_GB2312" w:eastAsia="仿宋_GB2312" w:hAnsi="仿宋" w:cs="Times New Roman"/>
          <w:sz w:val="32"/>
          <w:szCs w:val="32"/>
        </w:rPr>
      </w:pP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</w:p>
    <w:p w:rsidR="00EC0159" w:rsidRPr="00670EC9" w:rsidRDefault="00EC0159">
      <w:pPr>
        <w:ind w:firstLine="420"/>
        <w:rPr>
          <w:rFonts w:ascii="仿宋_GB2312" w:eastAsia="仿宋_GB2312" w:hAnsi="仿宋" w:cs="Times New Roman"/>
          <w:sz w:val="32"/>
          <w:szCs w:val="32"/>
        </w:rPr>
      </w:pPr>
    </w:p>
    <w:p w:rsidR="00EC0159" w:rsidRDefault="00EC0159">
      <w:pPr>
        <w:ind w:firstLine="420"/>
        <w:rPr>
          <w:rFonts w:ascii="仿宋" w:eastAsia="仿宋" w:hAnsi="仿宋" w:cs="Times New Roman"/>
          <w:sz w:val="32"/>
          <w:szCs w:val="32"/>
        </w:rPr>
      </w:pPr>
    </w:p>
    <w:p w:rsidR="00EC0159" w:rsidRDefault="00EC0159">
      <w:pPr>
        <w:ind w:firstLine="420"/>
        <w:rPr>
          <w:rFonts w:ascii="仿宋" w:eastAsia="仿宋" w:hAnsi="仿宋" w:cs="Times New Roman"/>
          <w:sz w:val="32"/>
          <w:szCs w:val="32"/>
        </w:rPr>
      </w:pPr>
    </w:p>
    <w:p w:rsidR="00EC0159" w:rsidRPr="00A90783" w:rsidRDefault="00EC0159" w:rsidP="0047471F">
      <w:pPr>
        <w:jc w:val="center"/>
        <w:rPr>
          <w:rFonts w:ascii="宋体" w:cs="Times New Roman"/>
          <w:b/>
          <w:bCs/>
          <w:sz w:val="32"/>
          <w:szCs w:val="32"/>
        </w:rPr>
      </w:pPr>
      <w:r w:rsidRPr="00A90783">
        <w:rPr>
          <w:rFonts w:ascii="宋体" w:hAnsi="宋体" w:cs="宋体" w:hint="eastAsia"/>
          <w:b/>
          <w:bCs/>
          <w:sz w:val="32"/>
          <w:szCs w:val="32"/>
        </w:rPr>
        <w:t>调</w:t>
      </w:r>
      <w:r w:rsidRPr="00A90783">
        <w:rPr>
          <w:rFonts w:ascii="宋体" w:hAnsi="宋体" w:cs="宋体"/>
          <w:b/>
          <w:bCs/>
          <w:sz w:val="32"/>
          <w:szCs w:val="32"/>
        </w:rPr>
        <w:t xml:space="preserve">  </w:t>
      </w:r>
      <w:r w:rsidRPr="00A90783">
        <w:rPr>
          <w:rFonts w:ascii="宋体" w:hAnsi="宋体" w:cs="宋体" w:hint="eastAsia"/>
          <w:b/>
          <w:bCs/>
          <w:sz w:val="32"/>
          <w:szCs w:val="32"/>
        </w:rPr>
        <w:t>研</w:t>
      </w:r>
      <w:r w:rsidRPr="00A90783">
        <w:rPr>
          <w:rFonts w:ascii="宋体" w:hAnsi="宋体" w:cs="宋体"/>
          <w:b/>
          <w:bCs/>
          <w:sz w:val="32"/>
          <w:szCs w:val="32"/>
        </w:rPr>
        <w:t xml:space="preserve">  </w:t>
      </w:r>
      <w:r w:rsidRPr="00A90783">
        <w:rPr>
          <w:rFonts w:ascii="宋体" w:hAnsi="宋体" w:cs="宋体" w:hint="eastAsia"/>
          <w:b/>
          <w:bCs/>
          <w:sz w:val="32"/>
          <w:szCs w:val="32"/>
        </w:rPr>
        <w:t>简</w:t>
      </w:r>
      <w:r w:rsidRPr="00A90783">
        <w:rPr>
          <w:rFonts w:ascii="宋体" w:hAnsi="宋体" w:cs="宋体"/>
          <w:b/>
          <w:bCs/>
          <w:sz w:val="32"/>
          <w:szCs w:val="32"/>
        </w:rPr>
        <w:t xml:space="preserve">  </w:t>
      </w:r>
      <w:r w:rsidRPr="00A90783">
        <w:rPr>
          <w:rFonts w:ascii="宋体" w:hAnsi="宋体" w:cs="宋体" w:hint="eastAsia"/>
          <w:b/>
          <w:bCs/>
          <w:sz w:val="32"/>
          <w:szCs w:val="32"/>
        </w:rPr>
        <w:t>况</w:t>
      </w:r>
    </w:p>
    <w:p w:rsidR="00EC0159" w:rsidRPr="001C776F" w:rsidRDefault="00EC0159" w:rsidP="0047471F">
      <w:pPr>
        <w:rPr>
          <w:rFonts w:ascii="楷体_GB2312" w:eastAsia="楷体_GB2312" w:cs="Times New Roman"/>
          <w:sz w:val="32"/>
          <w:szCs w:val="32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</w:rPr>
        <w:t>调研时间：</w:t>
      </w:r>
      <w:r w:rsidRPr="001C776F">
        <w:rPr>
          <w:rFonts w:ascii="楷体_GB2312" w:eastAsia="楷体_GB2312" w:hAnsi="宋体" w:cs="楷体_GB2312"/>
          <w:sz w:val="32"/>
          <w:szCs w:val="32"/>
        </w:rPr>
        <w:t>2016</w:t>
      </w:r>
      <w:r w:rsidRPr="001C776F">
        <w:rPr>
          <w:rFonts w:ascii="楷体_GB2312" w:eastAsia="楷体_GB2312" w:hAnsi="宋体" w:cs="楷体_GB2312" w:hint="eastAsia"/>
          <w:sz w:val="32"/>
          <w:szCs w:val="32"/>
        </w:rPr>
        <w:t>年</w:t>
      </w:r>
      <w:r w:rsidRPr="001C776F">
        <w:rPr>
          <w:rFonts w:ascii="楷体_GB2312" w:eastAsia="楷体_GB2312" w:hAnsi="宋体" w:cs="楷体_GB2312"/>
          <w:sz w:val="32"/>
          <w:szCs w:val="32"/>
        </w:rPr>
        <w:t>4</w:t>
      </w:r>
      <w:r w:rsidRPr="001C776F">
        <w:rPr>
          <w:rFonts w:ascii="楷体_GB2312" w:eastAsia="楷体_GB2312" w:cs="楷体_GB2312"/>
          <w:sz w:val="32"/>
          <w:szCs w:val="32"/>
        </w:rPr>
        <w:t>-</w:t>
      </w:r>
      <w:r w:rsidRPr="001C776F">
        <w:rPr>
          <w:rFonts w:ascii="楷体_GB2312" w:eastAsia="楷体_GB2312" w:hAnsi="宋体" w:cs="楷体_GB2312"/>
          <w:sz w:val="32"/>
          <w:szCs w:val="32"/>
        </w:rPr>
        <w:t>6</w:t>
      </w:r>
      <w:r w:rsidRPr="001C776F">
        <w:rPr>
          <w:rFonts w:ascii="楷体_GB2312" w:eastAsia="楷体_GB2312" w:hAnsi="宋体" w:cs="楷体_GB2312" w:hint="eastAsia"/>
          <w:sz w:val="32"/>
          <w:szCs w:val="32"/>
        </w:rPr>
        <w:t>月</w:t>
      </w:r>
    </w:p>
    <w:p w:rsidR="00EC0159" w:rsidRPr="001C776F" w:rsidRDefault="00EC0159" w:rsidP="00670EC9">
      <w:pPr>
        <w:ind w:left="31680" w:hangingChars="500" w:firstLine="31680"/>
        <w:rPr>
          <w:rFonts w:ascii="楷体_GB2312" w:eastAsia="楷体_GB2312" w:cs="Times New Roman"/>
          <w:sz w:val="32"/>
          <w:szCs w:val="32"/>
          <w:lang w:val="zh-CN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  <w:lang w:val="zh-CN"/>
        </w:rPr>
        <w:t>调研范围：市城管局、市司法局、部分街道社区</w:t>
      </w:r>
    </w:p>
    <w:p w:rsidR="00EC0159" w:rsidRPr="001C776F" w:rsidRDefault="00EC0159" w:rsidP="00670EC9">
      <w:pPr>
        <w:ind w:left="31680" w:hangingChars="500" w:firstLine="31680"/>
        <w:rPr>
          <w:rFonts w:ascii="楷体_GB2312" w:eastAsia="楷体_GB2312" w:cs="Times New Roman"/>
          <w:sz w:val="32"/>
          <w:szCs w:val="32"/>
          <w:lang w:val="zh-CN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  <w:lang w:val="zh-CN"/>
        </w:rPr>
        <w:t>调研方式：实地走访调研、座谈。</w:t>
      </w:r>
    </w:p>
    <w:p w:rsidR="00EC0159" w:rsidRPr="001C776F" w:rsidRDefault="00EC0159" w:rsidP="00670EC9">
      <w:pPr>
        <w:ind w:left="31680" w:hangingChars="500" w:firstLine="31680"/>
        <w:rPr>
          <w:rFonts w:ascii="楷体_GB2312" w:eastAsia="楷体_GB2312" w:cs="Times New Roman"/>
          <w:sz w:val="32"/>
          <w:szCs w:val="32"/>
          <w:lang w:val="zh-CN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  <w:lang w:val="zh-CN"/>
        </w:rPr>
        <w:t>调研组成员：</w:t>
      </w:r>
    </w:p>
    <w:p w:rsidR="00EC0159" w:rsidRPr="001C776F" w:rsidRDefault="00EC0159" w:rsidP="00670EC9">
      <w:pPr>
        <w:ind w:firstLineChars="100" w:firstLine="31680"/>
        <w:rPr>
          <w:rFonts w:ascii="楷体_GB2312" w:eastAsia="楷体_GB2312" w:cs="Times New Roman"/>
          <w:sz w:val="32"/>
          <w:szCs w:val="32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</w:rPr>
        <w:t>组</w:t>
      </w:r>
      <w:r w:rsidRPr="001C776F">
        <w:rPr>
          <w:rFonts w:ascii="楷体_GB2312" w:eastAsia="楷体_GB2312" w:hAnsi="宋体" w:cs="楷体_GB2312"/>
          <w:sz w:val="32"/>
          <w:szCs w:val="32"/>
        </w:rPr>
        <w:t xml:space="preserve">  </w:t>
      </w:r>
      <w:r w:rsidRPr="001C776F">
        <w:rPr>
          <w:rFonts w:ascii="楷体_GB2312" w:eastAsia="楷体_GB2312" w:hAnsi="宋体" w:cs="楷体_GB2312" w:hint="eastAsia"/>
          <w:sz w:val="32"/>
          <w:szCs w:val="32"/>
        </w:rPr>
        <w:t>长：</w:t>
      </w:r>
      <w:r w:rsidRPr="001C776F">
        <w:rPr>
          <w:rFonts w:ascii="楷体_GB2312" w:eastAsia="楷体_GB2312" w:cs="楷体_GB2312" w:hint="eastAsia"/>
          <w:sz w:val="32"/>
          <w:szCs w:val="32"/>
        </w:rPr>
        <w:t>曾虹燕</w:t>
      </w:r>
      <w:r w:rsidRPr="001C776F">
        <w:rPr>
          <w:rFonts w:ascii="楷体_GB2312" w:eastAsia="楷体_GB2312" w:cs="楷体_GB2312"/>
          <w:sz w:val="32"/>
          <w:szCs w:val="32"/>
        </w:rPr>
        <w:t xml:space="preserve">  </w:t>
      </w:r>
      <w:r w:rsidRPr="001C776F">
        <w:rPr>
          <w:rFonts w:ascii="楷体_GB2312" w:eastAsia="楷体_GB2312" w:cs="楷体_GB2312" w:hint="eastAsia"/>
          <w:sz w:val="32"/>
          <w:szCs w:val="32"/>
        </w:rPr>
        <w:t>市政协副主席、民革湘潭市委主委</w:t>
      </w:r>
    </w:p>
    <w:p w:rsidR="00EC0159" w:rsidRPr="001C776F" w:rsidRDefault="00EC0159" w:rsidP="00670EC9">
      <w:pPr>
        <w:ind w:firstLineChars="100" w:firstLine="31680"/>
        <w:rPr>
          <w:rFonts w:ascii="楷体_GB2312" w:eastAsia="楷体_GB2312" w:hAnsi="宋体" w:cs="Times New Roman"/>
          <w:sz w:val="32"/>
          <w:szCs w:val="32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</w:rPr>
        <w:t>副组长：龚铁钢</w:t>
      </w:r>
      <w:r>
        <w:rPr>
          <w:rFonts w:ascii="楷体_GB2312" w:eastAsia="楷体_GB2312" w:hAnsi="宋体" w:cs="楷体_GB2312"/>
          <w:sz w:val="32"/>
          <w:szCs w:val="32"/>
        </w:rPr>
        <w:t xml:space="preserve">  </w:t>
      </w:r>
      <w:r w:rsidRPr="001C776F">
        <w:rPr>
          <w:rFonts w:ascii="楷体_GB2312" w:eastAsia="楷体_GB2312" w:hAnsi="宋体" w:cs="楷体_GB2312" w:hint="eastAsia"/>
          <w:sz w:val="32"/>
          <w:szCs w:val="32"/>
        </w:rPr>
        <w:t>民革市委专职副主委兼秘书长</w:t>
      </w:r>
    </w:p>
    <w:p w:rsidR="00EC0159" w:rsidRPr="001C776F" w:rsidRDefault="00EC0159" w:rsidP="00670EC9">
      <w:pPr>
        <w:ind w:firstLineChars="100" w:firstLine="31680"/>
        <w:rPr>
          <w:rFonts w:ascii="楷体_GB2312" w:eastAsia="楷体_GB2312" w:hAnsi="宋体" w:cs="Times New Roman"/>
          <w:sz w:val="32"/>
          <w:szCs w:val="32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</w:rPr>
        <w:t>成</w:t>
      </w:r>
      <w:r w:rsidRPr="001C776F">
        <w:rPr>
          <w:rFonts w:ascii="楷体_GB2312" w:eastAsia="楷体_GB2312" w:hAnsi="宋体" w:cs="楷体_GB2312"/>
          <w:sz w:val="32"/>
          <w:szCs w:val="32"/>
        </w:rPr>
        <w:t xml:space="preserve">  </w:t>
      </w:r>
      <w:r w:rsidRPr="001C776F">
        <w:rPr>
          <w:rFonts w:ascii="楷体_GB2312" w:eastAsia="楷体_GB2312" w:hAnsi="宋体" w:cs="楷体_GB2312" w:hint="eastAsia"/>
          <w:sz w:val="32"/>
          <w:szCs w:val="32"/>
        </w:rPr>
        <w:t>员：</w:t>
      </w:r>
    </w:p>
    <w:p w:rsidR="00EC0159" w:rsidRPr="001C776F" w:rsidRDefault="00EC0159" w:rsidP="00670EC9">
      <w:pPr>
        <w:ind w:firstLineChars="300" w:firstLine="31680"/>
        <w:rPr>
          <w:rFonts w:ascii="楷体_GB2312" w:eastAsia="楷体_GB2312" w:cs="Times New Roman"/>
          <w:sz w:val="32"/>
          <w:szCs w:val="32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</w:rPr>
        <w:t>陈军武</w:t>
      </w:r>
      <w:r w:rsidRPr="001C776F">
        <w:rPr>
          <w:rFonts w:ascii="楷体_GB2312" w:eastAsia="楷体_GB2312" w:hAnsi="宋体" w:cs="楷体_GB2312"/>
          <w:sz w:val="32"/>
          <w:szCs w:val="32"/>
        </w:rPr>
        <w:t xml:space="preserve">  </w:t>
      </w:r>
      <w:r w:rsidRPr="001C776F">
        <w:rPr>
          <w:rFonts w:ascii="楷体_GB2312" w:eastAsia="楷体_GB2312" w:hAnsi="宋体" w:cs="楷体_GB2312" w:hint="eastAsia"/>
          <w:sz w:val="32"/>
          <w:szCs w:val="32"/>
        </w:rPr>
        <w:t>民革湘潭市委办公室主任</w:t>
      </w:r>
    </w:p>
    <w:p w:rsidR="00EC0159" w:rsidRPr="001C776F" w:rsidRDefault="00EC0159" w:rsidP="00670EC9">
      <w:pPr>
        <w:ind w:firstLineChars="300" w:firstLine="31680"/>
        <w:rPr>
          <w:rFonts w:ascii="楷体_GB2312" w:eastAsia="楷体_GB2312" w:cs="Times New Roman"/>
          <w:sz w:val="32"/>
          <w:szCs w:val="32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</w:rPr>
        <w:t>谭铁炎</w:t>
      </w:r>
      <w:r w:rsidRPr="001C776F">
        <w:rPr>
          <w:rFonts w:ascii="楷体_GB2312" w:eastAsia="楷体_GB2312" w:hAnsi="宋体" w:cs="楷体_GB2312"/>
          <w:sz w:val="32"/>
          <w:szCs w:val="32"/>
        </w:rPr>
        <w:t xml:space="preserve">  </w:t>
      </w:r>
      <w:r w:rsidRPr="001C776F">
        <w:rPr>
          <w:rFonts w:ascii="楷体_GB2312" w:eastAsia="楷体_GB2312" w:hAnsi="宋体" w:cs="楷体_GB2312" w:hint="eastAsia"/>
          <w:sz w:val="32"/>
          <w:szCs w:val="32"/>
        </w:rPr>
        <w:t>民革湘潭市委社会服务科科长</w:t>
      </w:r>
    </w:p>
    <w:p w:rsidR="00EC0159" w:rsidRPr="001C776F" w:rsidRDefault="00EC0159" w:rsidP="00670EC9">
      <w:pPr>
        <w:ind w:firstLineChars="300" w:firstLine="31680"/>
        <w:rPr>
          <w:rFonts w:ascii="楷体_GB2312" w:eastAsia="楷体_GB2312" w:hAnsi="宋体" w:cs="Times New Roman"/>
          <w:kern w:val="0"/>
          <w:sz w:val="32"/>
          <w:szCs w:val="32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</w:rPr>
        <w:t>陈继军</w:t>
      </w:r>
      <w:r w:rsidRPr="001C776F">
        <w:rPr>
          <w:rFonts w:ascii="楷体_GB2312" w:eastAsia="楷体_GB2312" w:hAnsi="宋体" w:cs="楷体_GB2312"/>
          <w:sz w:val="32"/>
          <w:szCs w:val="32"/>
        </w:rPr>
        <w:t xml:space="preserve">  </w:t>
      </w:r>
      <w:r w:rsidRPr="001C776F">
        <w:rPr>
          <w:rFonts w:ascii="楷体_GB2312" w:eastAsia="楷体_GB2312" w:hAnsi="宋体" w:cs="楷体_GB2312" w:hint="eastAsia"/>
          <w:kern w:val="0"/>
          <w:sz w:val="32"/>
          <w:szCs w:val="32"/>
        </w:rPr>
        <w:t>湘潭市晶石律师事务所律师</w:t>
      </w:r>
    </w:p>
    <w:p w:rsidR="00EC0159" w:rsidRPr="001C776F" w:rsidRDefault="00EC0159" w:rsidP="00670EC9">
      <w:pPr>
        <w:ind w:firstLineChars="300" w:firstLine="31680"/>
        <w:rPr>
          <w:rFonts w:ascii="楷体_GB2312" w:eastAsia="楷体_GB2312" w:hAnsi="宋体" w:cs="Times New Roman"/>
          <w:kern w:val="0"/>
          <w:sz w:val="32"/>
          <w:szCs w:val="32"/>
        </w:rPr>
      </w:pPr>
      <w:r w:rsidRPr="001C776F">
        <w:rPr>
          <w:rFonts w:ascii="楷体_GB2312" w:eastAsia="楷体_GB2312" w:hAnsi="宋体" w:cs="楷体_GB2312" w:hint="eastAsia"/>
          <w:kern w:val="0"/>
          <w:sz w:val="32"/>
          <w:szCs w:val="32"/>
        </w:rPr>
        <w:t>谢志刚</w:t>
      </w:r>
      <w:r w:rsidRPr="001C776F">
        <w:rPr>
          <w:rFonts w:ascii="宋体" w:eastAsia="楷体_GB2312" w:hAnsi="宋体" w:cs="Times New Roman"/>
          <w:kern w:val="0"/>
          <w:sz w:val="32"/>
          <w:szCs w:val="32"/>
        </w:rPr>
        <w:t>  </w:t>
      </w:r>
      <w:r w:rsidRPr="001C776F">
        <w:rPr>
          <w:rFonts w:ascii="楷体_GB2312" w:eastAsia="楷体_GB2312" w:hAnsi="宋体" w:cs="楷体_GB2312" w:hint="eastAsia"/>
          <w:kern w:val="0"/>
          <w:sz w:val="32"/>
          <w:szCs w:val="32"/>
        </w:rPr>
        <w:t>市湘牵律师事务所合伙人</w:t>
      </w:r>
    </w:p>
    <w:p w:rsidR="00EC0159" w:rsidRPr="001C776F" w:rsidRDefault="00EC0159" w:rsidP="00670EC9">
      <w:pPr>
        <w:ind w:firstLineChars="300" w:firstLine="31680"/>
        <w:rPr>
          <w:rFonts w:ascii="楷体_GB2312" w:eastAsia="楷体_GB2312" w:hAnsi="宋体" w:cs="Times New Roman"/>
          <w:kern w:val="0"/>
          <w:sz w:val="32"/>
          <w:szCs w:val="32"/>
        </w:rPr>
      </w:pPr>
      <w:r w:rsidRPr="001C776F">
        <w:rPr>
          <w:rFonts w:ascii="楷体_GB2312" w:eastAsia="楷体_GB2312" w:hAnsi="宋体" w:cs="楷体_GB2312" w:hint="eastAsia"/>
          <w:kern w:val="0"/>
          <w:sz w:val="32"/>
          <w:szCs w:val="32"/>
        </w:rPr>
        <w:t>刘亚辉</w:t>
      </w:r>
      <w:r w:rsidRPr="001C776F">
        <w:rPr>
          <w:rFonts w:ascii="宋体" w:eastAsia="楷体_GB2312" w:hAnsi="宋体" w:cs="Times New Roman"/>
          <w:kern w:val="0"/>
          <w:sz w:val="32"/>
          <w:szCs w:val="32"/>
        </w:rPr>
        <w:t>  </w:t>
      </w:r>
      <w:r w:rsidRPr="001C776F">
        <w:rPr>
          <w:rFonts w:ascii="楷体_GB2312" w:eastAsia="楷体_GB2312" w:hAnsi="宋体" w:cs="楷体_GB2312" w:hint="eastAsia"/>
          <w:kern w:val="0"/>
          <w:sz w:val="32"/>
          <w:szCs w:val="32"/>
        </w:rPr>
        <w:t>市谛一律师事务所主任</w:t>
      </w:r>
    </w:p>
    <w:p w:rsidR="00EC0159" w:rsidRPr="001C776F" w:rsidRDefault="00EC0159" w:rsidP="00670EC9">
      <w:pPr>
        <w:ind w:firstLineChars="100" w:firstLine="31680"/>
        <w:rPr>
          <w:rFonts w:ascii="楷体_GB2312" w:eastAsia="楷体_GB2312" w:cs="Times New Roman"/>
          <w:sz w:val="32"/>
          <w:szCs w:val="32"/>
        </w:rPr>
      </w:pPr>
      <w:r w:rsidRPr="001C776F">
        <w:rPr>
          <w:rFonts w:ascii="楷体_GB2312" w:eastAsia="楷体_GB2312" w:hAnsi="宋体" w:cs="楷体_GB2312" w:hint="eastAsia"/>
          <w:sz w:val="32"/>
          <w:szCs w:val="32"/>
        </w:rPr>
        <w:t>执笔人：</w:t>
      </w:r>
      <w:r w:rsidRPr="001C776F">
        <w:rPr>
          <w:rFonts w:ascii="楷体_GB2312" w:eastAsia="楷体_GB2312" w:hAnsi="宋体" w:cs="楷体_GB2312"/>
          <w:sz w:val="32"/>
          <w:szCs w:val="32"/>
        </w:rPr>
        <w:t xml:space="preserve"> </w:t>
      </w:r>
      <w:r w:rsidRPr="001C776F">
        <w:rPr>
          <w:rFonts w:ascii="楷体_GB2312" w:eastAsia="楷体_GB2312" w:hAnsi="宋体" w:cs="楷体_GB2312" w:hint="eastAsia"/>
          <w:sz w:val="32"/>
          <w:szCs w:val="32"/>
        </w:rPr>
        <w:t>龚铁钢</w:t>
      </w:r>
    </w:p>
    <w:p w:rsidR="00EC0159" w:rsidRDefault="00EC0159">
      <w:pPr>
        <w:ind w:firstLine="420"/>
        <w:rPr>
          <w:rFonts w:ascii="仿宋" w:eastAsia="仿宋" w:hAnsi="仿宋" w:cs="Times New Roman"/>
          <w:sz w:val="32"/>
          <w:szCs w:val="32"/>
        </w:rPr>
      </w:pPr>
    </w:p>
    <w:p w:rsidR="00EC0159" w:rsidRDefault="00EC0159">
      <w:pPr>
        <w:ind w:firstLine="42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　　　</w:t>
      </w:r>
    </w:p>
    <w:p w:rsidR="00EC0159" w:rsidRDefault="00EC0159">
      <w:pPr>
        <w:rPr>
          <w:rFonts w:ascii="仿宋" w:eastAsia="仿宋" w:hAnsi="仿宋" w:cs="Times New Roman"/>
          <w:sz w:val="32"/>
          <w:szCs w:val="32"/>
        </w:rPr>
      </w:pPr>
      <w:bookmarkStart w:id="0" w:name="_GoBack"/>
      <w:bookmarkEnd w:id="0"/>
    </w:p>
    <w:sectPr w:rsidR="00EC0159" w:rsidSect="003F77A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159" w:rsidRDefault="00EC015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C0159" w:rsidRDefault="00EC015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onospace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159" w:rsidRDefault="00EC0159" w:rsidP="007A116E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EC0159" w:rsidRDefault="00EC0159" w:rsidP="0047471F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159" w:rsidRDefault="00EC015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C0159" w:rsidRDefault="00EC015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0A723A5"/>
    <w:rsid w:val="001040A9"/>
    <w:rsid w:val="0018040E"/>
    <w:rsid w:val="0018426D"/>
    <w:rsid w:val="001C776F"/>
    <w:rsid w:val="0029536E"/>
    <w:rsid w:val="00302B17"/>
    <w:rsid w:val="00383EF5"/>
    <w:rsid w:val="003F77A2"/>
    <w:rsid w:val="0047471F"/>
    <w:rsid w:val="004A7471"/>
    <w:rsid w:val="005A55DC"/>
    <w:rsid w:val="00670EC9"/>
    <w:rsid w:val="007A116E"/>
    <w:rsid w:val="008070EA"/>
    <w:rsid w:val="0083118F"/>
    <w:rsid w:val="008D301A"/>
    <w:rsid w:val="009542D8"/>
    <w:rsid w:val="009A4504"/>
    <w:rsid w:val="009C2FDB"/>
    <w:rsid w:val="00A90783"/>
    <w:rsid w:val="00C771B1"/>
    <w:rsid w:val="00EC0159"/>
    <w:rsid w:val="30A723A5"/>
    <w:rsid w:val="3C661972"/>
    <w:rsid w:val="71541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7A2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F77A2"/>
    <w:rPr>
      <w:b/>
      <w:bCs/>
    </w:rPr>
  </w:style>
  <w:style w:type="character" w:styleId="FollowedHyperlink">
    <w:name w:val="FollowedHyperlink"/>
    <w:basedOn w:val="DefaultParagraphFont"/>
    <w:uiPriority w:val="99"/>
    <w:rsid w:val="003F77A2"/>
    <w:rPr>
      <w:color w:val="auto"/>
      <w:u w:val="none"/>
    </w:rPr>
  </w:style>
  <w:style w:type="character" w:styleId="Emphasis">
    <w:name w:val="Emphasis"/>
    <w:basedOn w:val="DefaultParagraphFont"/>
    <w:uiPriority w:val="99"/>
    <w:qFormat/>
    <w:rsid w:val="003F77A2"/>
  </w:style>
  <w:style w:type="character" w:styleId="HTMLDefinition">
    <w:name w:val="HTML Definition"/>
    <w:basedOn w:val="DefaultParagraphFont"/>
    <w:uiPriority w:val="99"/>
    <w:rsid w:val="003F77A2"/>
  </w:style>
  <w:style w:type="character" w:styleId="HTMLVariable">
    <w:name w:val="HTML Variable"/>
    <w:basedOn w:val="DefaultParagraphFont"/>
    <w:uiPriority w:val="99"/>
    <w:rsid w:val="003F77A2"/>
  </w:style>
  <w:style w:type="character" w:styleId="Hyperlink">
    <w:name w:val="Hyperlink"/>
    <w:basedOn w:val="DefaultParagraphFont"/>
    <w:uiPriority w:val="99"/>
    <w:rsid w:val="003F77A2"/>
    <w:rPr>
      <w:color w:val="auto"/>
      <w:u w:val="none"/>
    </w:rPr>
  </w:style>
  <w:style w:type="character" w:styleId="HTMLCode">
    <w:name w:val="HTML Code"/>
    <w:basedOn w:val="DefaultParagraphFont"/>
    <w:uiPriority w:val="99"/>
    <w:rsid w:val="003F77A2"/>
    <w:rPr>
      <w:rFonts w:ascii="monospace" w:hAnsi="monospace" w:cs="monospace"/>
      <w:sz w:val="21"/>
      <w:szCs w:val="21"/>
      <w:u w:val="single"/>
    </w:rPr>
  </w:style>
  <w:style w:type="character" w:styleId="HTMLCite">
    <w:name w:val="HTML Cite"/>
    <w:basedOn w:val="DefaultParagraphFont"/>
    <w:uiPriority w:val="99"/>
    <w:rsid w:val="003F77A2"/>
  </w:style>
  <w:style w:type="character" w:styleId="HTMLKeyboard">
    <w:name w:val="HTML Keyboard"/>
    <w:basedOn w:val="DefaultParagraphFont"/>
    <w:uiPriority w:val="99"/>
    <w:rsid w:val="003F77A2"/>
    <w:rPr>
      <w:rFonts w:ascii="monospace" w:hAnsi="monospace" w:cs="monospace"/>
      <w:sz w:val="21"/>
      <w:szCs w:val="21"/>
    </w:rPr>
  </w:style>
  <w:style w:type="character" w:styleId="HTMLSample">
    <w:name w:val="HTML Sample"/>
    <w:basedOn w:val="DefaultParagraphFont"/>
    <w:uiPriority w:val="99"/>
    <w:rsid w:val="003F77A2"/>
    <w:rPr>
      <w:rFonts w:ascii="monospace" w:hAnsi="monospace" w:cs="monospace"/>
      <w:sz w:val="21"/>
      <w:szCs w:val="21"/>
    </w:rPr>
  </w:style>
  <w:style w:type="character" w:customStyle="1" w:styleId="fontborder">
    <w:name w:val="fontborder"/>
    <w:basedOn w:val="DefaultParagraphFont"/>
    <w:uiPriority w:val="99"/>
    <w:rsid w:val="003F77A2"/>
    <w:rPr>
      <w:bdr w:val="single" w:sz="4" w:space="0" w:color="000000"/>
    </w:rPr>
  </w:style>
  <w:style w:type="character" w:customStyle="1" w:styleId="fontstrikethrough">
    <w:name w:val="fontstrikethrough"/>
    <w:basedOn w:val="DefaultParagraphFont"/>
    <w:uiPriority w:val="99"/>
    <w:rsid w:val="003F77A2"/>
    <w:rPr>
      <w:strike/>
    </w:rPr>
  </w:style>
  <w:style w:type="paragraph" w:styleId="Footer">
    <w:name w:val="footer"/>
    <w:basedOn w:val="Normal"/>
    <w:link w:val="FooterChar"/>
    <w:uiPriority w:val="99"/>
    <w:rsid w:val="00474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70EA"/>
    <w:rPr>
      <w:rFonts w:ascii="Calibri" w:hAnsi="Calibri" w:cs="Calibri"/>
      <w:sz w:val="18"/>
      <w:szCs w:val="18"/>
    </w:rPr>
  </w:style>
  <w:style w:type="character" w:styleId="PageNumber">
    <w:name w:val="page number"/>
    <w:basedOn w:val="DefaultParagraphFont"/>
    <w:uiPriority w:val="99"/>
    <w:rsid w:val="0047471F"/>
  </w:style>
  <w:style w:type="paragraph" w:customStyle="1" w:styleId="Char">
    <w:name w:val="Char"/>
    <w:basedOn w:val="Normal"/>
    <w:uiPriority w:val="99"/>
    <w:rsid w:val="001C776F"/>
    <w:pPr>
      <w:widowControl/>
      <w:snapToGrid w:val="0"/>
      <w:spacing w:line="240" w:lineRule="exact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6</Pages>
  <Words>381</Words>
  <Characters>2172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5</cp:revision>
  <cp:lastPrinted>2016-06-14T09:07:00Z</cp:lastPrinted>
  <dcterms:created xsi:type="dcterms:W3CDTF">2016-06-13T06:38:00Z</dcterms:created>
  <dcterms:modified xsi:type="dcterms:W3CDTF">2016-12-05T12:01:00Z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